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9E267B" w14:paraId="19B8DD2E" w14:textId="77777777" w:rsidTr="00D62168">
        <w:tc>
          <w:tcPr>
            <w:tcW w:w="9333" w:type="dxa"/>
          </w:tcPr>
          <w:p w14:paraId="47BC3137" w14:textId="6F9B8A60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20994903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20955</wp:posOffset>
                      </wp:positionV>
                      <wp:extent cx="3067050" cy="87630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BA5BB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BA5BB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2B6EE8BB" w:rsidR="009E267B" w:rsidRDefault="00FC27EB" w:rsidP="00BA5BBB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A5BBB">
                                    <w:rPr>
                                      <w:sz w:val="26"/>
                                      <w:szCs w:val="26"/>
                                    </w:rPr>
                                    <w:t>ASKERLİK İŞLEMLERİ BAŞVURU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5.95pt;margin-top:1.65pt;width:241.5pt;height:6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OYLAIAAFQEAAAOAAAAZHJzL2Uyb0RvYy54bWysVEtv2zAMvg/YfxB0X+w8mn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BA5B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BA5B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2B6EE8BB" w:rsidR="009E267B" w:rsidRDefault="00FC27EB" w:rsidP="00BA5BBB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A5BBB">
                              <w:rPr>
                                <w:sz w:val="26"/>
                                <w:szCs w:val="26"/>
                              </w:rPr>
                              <w:t>ASKERLİK İŞLEMLERİ BAŞVURU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E961FD">
              <w:rPr>
                <w:noProof/>
                <w:lang w:eastAsia="tr-TR"/>
              </w:rPr>
              <w:drawing>
                <wp:inline distT="0" distB="0" distL="0" distR="0" wp14:anchorId="7776AE45" wp14:editId="1F08924B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1FD">
              <w:t xml:space="preserve">                                                                                                     </w:t>
            </w:r>
            <w:r w:rsidR="00F43A01">
              <w:rPr>
                <w:noProof/>
                <w:lang w:eastAsia="tr-TR"/>
              </w:rPr>
              <w:drawing>
                <wp:inline distT="0" distB="0" distL="0" distR="0" wp14:anchorId="3D187677" wp14:editId="6E859B2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1FD"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D62168">
        <w:trPr>
          <w:trHeight w:val="2565"/>
        </w:trPr>
        <w:tc>
          <w:tcPr>
            <w:tcW w:w="9333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6250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852A5" w14:textId="77777777" w:rsidR="00681045" w:rsidRDefault="00FC27EB" w:rsidP="00681045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  <w:r w:rsidR="0068104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14:paraId="09B8BF27" w14:textId="52C23C18" w:rsidR="00681045" w:rsidRPr="00681045" w:rsidRDefault="00681045" w:rsidP="00681045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8104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68104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  <w:r w:rsidRPr="0068104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FC27EB" w:rsidRPr="00314224" w14:paraId="7091F62A" w14:textId="77777777" w:rsidTr="000139D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518DA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  <w:p w14:paraId="3AFC5173" w14:textId="4A0F4515" w:rsidR="00681045" w:rsidRPr="00314224" w:rsidRDefault="0068104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0139D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FAEDB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2A9DAF9B" w14:textId="65601328" w:rsidR="00681045" w:rsidRPr="00314224" w:rsidRDefault="0068104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(Name-</w:t>
                  </w:r>
                  <w:proofErr w:type="spellStart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0139D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1EFAF" w14:textId="77777777" w:rsidR="00FC27EB" w:rsidRDefault="006E256A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  <w:r w:rsidR="000139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  <w:r w:rsidR="000139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Kimlik Numarası</w:t>
                  </w:r>
                </w:p>
                <w:p w14:paraId="089FD56D" w14:textId="6532AE20" w:rsidR="00681045" w:rsidRPr="00681045" w:rsidRDefault="0068104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(TR ID </w:t>
                  </w:r>
                  <w:proofErr w:type="spellStart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0381F990" w:rsidR="00FC27EB" w:rsidRPr="003D5334" w:rsidRDefault="00FC27EB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D4E79BD" w14:textId="77777777" w:rsidTr="000139D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5331A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642446B" w14:textId="19185E26" w:rsidR="00681045" w:rsidRPr="00314224" w:rsidRDefault="0068104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0139D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56828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  <w:p w14:paraId="178650E8" w14:textId="2CA6D350" w:rsidR="00681045" w:rsidRPr="00314224" w:rsidRDefault="0068104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(Phone)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0139D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9A8D9" w14:textId="77777777" w:rsidR="009A0216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  <w:p w14:paraId="26261E90" w14:textId="5AE6675A" w:rsidR="00681045" w:rsidRPr="00314224" w:rsidRDefault="00681045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104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(e-mail)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9A0216" w14:paraId="526DAB96" w14:textId="77777777" w:rsidTr="00D62168">
        <w:trPr>
          <w:trHeight w:val="5210"/>
        </w:trPr>
        <w:tc>
          <w:tcPr>
            <w:tcW w:w="9333" w:type="dxa"/>
            <w:vAlign w:val="center"/>
          </w:tcPr>
          <w:p w14:paraId="67F2F48C" w14:textId="77777777" w:rsidR="006E256A" w:rsidRDefault="006E256A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2BC5" w14:textId="00EB8FA9" w:rsidR="006E256A" w:rsidRPr="006E256A" w:rsidRDefault="006E256A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BEYAN;</w:t>
            </w:r>
          </w:p>
          <w:p w14:paraId="4AD3F869" w14:textId="77777777" w:rsidR="006E256A" w:rsidRPr="006E256A" w:rsidRDefault="006E256A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0FD46" w14:textId="1380E7A2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1. 7179 Sayılı Askerlik Kanunu’na göre; lisansüstü programlara kayıt yaptıran öğrencinin sevk tehir işlemi, öğrencinin yazılı başvurusu üzerine yapılır. Yazılı başvuru yapmayan öğrencinin sevk tehir işlemi yapılmaz.</w:t>
            </w:r>
          </w:p>
          <w:p w14:paraId="317F8C16" w14:textId="5342F057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2. Lisansüstü programa kayıtlı olan öğrencilerimizin ancak 35 yaşını doldurdukları yılın sonunu geçmemek üzere sevk tehirleri yapılabilir. </w:t>
            </w:r>
          </w:p>
          <w:p w14:paraId="4ECA33EA" w14:textId="4A0B262D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3. Öğrencinin yazılı başvurusu üzerine askere sevkinin tehir edilmesine ilişkin Askerlik Şubelerinin bağlı bulunduğu </w:t>
            </w:r>
            <w:proofErr w:type="spellStart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Askeralma</w:t>
            </w:r>
            <w:proofErr w:type="spellEnd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 Bölge Başkanlığı’na Enstitü tarafından sevk tehiri teklifi yapılır. Teklif yapılırken yönetmelik çerçevesinde programın normal süresi dikkate alınır.</w:t>
            </w:r>
          </w:p>
          <w:p w14:paraId="4C720435" w14:textId="28C46DC2" w:rsidR="006E256A" w:rsidRPr="006E256A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4. Öğrencinin herhangi bir nedenle Üniversite ile ilişiğinin kesilmesi halinde öğrencinin durumu ilgili </w:t>
            </w:r>
            <w:proofErr w:type="spellStart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Askeralma</w:t>
            </w:r>
            <w:proofErr w:type="spellEnd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 Bölge Başkanlığı’na bildirilerek sevk tehirinin iptali istenir. Sevk tehir işlemleri ilgili </w:t>
            </w:r>
            <w:proofErr w:type="spellStart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Askeralma</w:t>
            </w:r>
            <w:proofErr w:type="spellEnd"/>
            <w:r w:rsidRPr="006E256A">
              <w:rPr>
                <w:rFonts w:ascii="Times New Roman" w:hAnsi="Times New Roman" w:cs="Times New Roman"/>
                <w:sz w:val="24"/>
                <w:szCs w:val="24"/>
              </w:rPr>
              <w:t xml:space="preserve"> Bölge Başkanlığı’nca iptal edilir. Sevk tehirinin iptali durumunda ayrıca tebliğ yapılmaz.</w:t>
            </w:r>
          </w:p>
          <w:p w14:paraId="47E25F45" w14:textId="0904317F" w:rsidR="00321D77" w:rsidRPr="001C578C" w:rsidRDefault="006E256A" w:rsidP="006E256A">
            <w:pPr>
              <w:spacing w:before="120" w:after="120"/>
              <w:ind w:left="147" w:right="153"/>
              <w:jc w:val="both"/>
              <w:rPr>
                <w:rFonts w:ascii="Times New Roman" w:hAnsi="Times New Roman" w:cs="Times New Roman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5. İzin alan (kayıt donduran) öğrencilerin sevk tehirleri iptal edilmez. İzin süreleri öğrencinin yazılı başvurusu durumunda sevk tehir süresine eklenebilir.</w:t>
            </w:r>
          </w:p>
        </w:tc>
      </w:tr>
      <w:tr w:rsidR="006E256A" w14:paraId="085B2A77" w14:textId="77777777" w:rsidTr="00D62168">
        <w:trPr>
          <w:trHeight w:val="929"/>
        </w:trPr>
        <w:tc>
          <w:tcPr>
            <w:tcW w:w="9333" w:type="dxa"/>
            <w:vAlign w:val="center"/>
          </w:tcPr>
          <w:p w14:paraId="24450EF2" w14:textId="3DB488A0" w:rsidR="006E256A" w:rsidRDefault="000139D8" w:rsidP="006E256A">
            <w:pPr>
              <w:spacing w:line="240" w:lineRule="atLeast"/>
              <w:ind w:left="149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5334">
              <w:rPr>
                <w:rFonts w:ascii="Times New Roman" w:hAnsi="Times New Roman" w:cs="Times New Roman"/>
              </w:rPr>
              <w:instrText xml:space="preserve"> FORMCHECKBOX </w:instrText>
            </w:r>
            <w:r w:rsidRPr="003D5334">
              <w:rPr>
                <w:rFonts w:ascii="Times New Roman" w:hAnsi="Times New Roman" w:cs="Times New Roman"/>
              </w:rPr>
            </w:r>
            <w:r w:rsidRPr="003D5334">
              <w:rPr>
                <w:rFonts w:ascii="Times New Roman" w:hAnsi="Times New Roman" w:cs="Times New Roman"/>
              </w:rPr>
              <w:fldChar w:fldCharType="separate"/>
            </w:r>
            <w:r w:rsidRPr="003D5334">
              <w:rPr>
                <w:rFonts w:ascii="Times New Roman" w:hAnsi="Times New Roman" w:cs="Times New Roman"/>
              </w:rPr>
              <w:fldChar w:fldCharType="end"/>
            </w:r>
            <w:r w:rsidRPr="003D5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Sevk Tehiri</w:t>
            </w:r>
            <w:r w:rsidRPr="003D533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3D533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5334">
              <w:rPr>
                <w:rFonts w:ascii="Times New Roman" w:hAnsi="Times New Roman" w:cs="Times New Roman"/>
              </w:rPr>
              <w:instrText xml:space="preserve"> FORMCHECKBOX </w:instrText>
            </w:r>
            <w:r w:rsidRPr="003D5334">
              <w:rPr>
                <w:rFonts w:ascii="Times New Roman" w:hAnsi="Times New Roman" w:cs="Times New Roman"/>
              </w:rPr>
            </w:r>
            <w:r w:rsidRPr="003D5334">
              <w:rPr>
                <w:rFonts w:ascii="Times New Roman" w:hAnsi="Times New Roman" w:cs="Times New Roman"/>
              </w:rPr>
              <w:fldChar w:fldCharType="separate"/>
            </w:r>
            <w:r w:rsidRPr="003D5334">
              <w:rPr>
                <w:rFonts w:ascii="Times New Roman" w:hAnsi="Times New Roman" w:cs="Times New Roman"/>
              </w:rPr>
              <w:fldChar w:fldCharType="end"/>
            </w:r>
            <w:r w:rsidRPr="003D5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Sevk Tehiri Uzatma          </w:t>
            </w:r>
            <w:r w:rsidRPr="003D533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5334">
              <w:rPr>
                <w:rFonts w:ascii="Times New Roman" w:hAnsi="Times New Roman" w:cs="Times New Roman"/>
              </w:rPr>
              <w:instrText xml:space="preserve"> FORMCHECKBOX </w:instrText>
            </w:r>
            <w:r w:rsidRPr="003D5334">
              <w:rPr>
                <w:rFonts w:ascii="Times New Roman" w:hAnsi="Times New Roman" w:cs="Times New Roman"/>
              </w:rPr>
            </w:r>
            <w:r w:rsidRPr="003D5334">
              <w:rPr>
                <w:rFonts w:ascii="Times New Roman" w:hAnsi="Times New Roman" w:cs="Times New Roman"/>
              </w:rPr>
              <w:fldChar w:fldCharType="separate"/>
            </w:r>
            <w:r w:rsidRPr="003D5334">
              <w:rPr>
                <w:rFonts w:ascii="Times New Roman" w:hAnsi="Times New Roman" w:cs="Times New Roman"/>
              </w:rPr>
              <w:fldChar w:fldCharType="end"/>
            </w:r>
            <w:r w:rsidRPr="003D5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Sevk Tehiri İptali</w:t>
            </w:r>
          </w:p>
        </w:tc>
      </w:tr>
      <w:tr w:rsidR="006E256A" w14:paraId="7F37E300" w14:textId="77777777" w:rsidTr="00D62168">
        <w:trPr>
          <w:trHeight w:val="1620"/>
        </w:trPr>
        <w:tc>
          <w:tcPr>
            <w:tcW w:w="9333" w:type="dxa"/>
            <w:vAlign w:val="center"/>
          </w:tcPr>
          <w:p w14:paraId="2013372B" w14:textId="77777777" w:rsidR="006E256A" w:rsidRDefault="006E256A" w:rsidP="006E256A">
            <w:pPr>
              <w:jc w:val="center"/>
              <w:rPr>
                <w:sz w:val="14"/>
                <w:szCs w:val="14"/>
              </w:rPr>
            </w:pPr>
            <w:r w:rsidRPr="006E256A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</w:p>
          <w:p w14:paraId="1E0C6466" w14:textId="423118E7" w:rsidR="006E256A" w:rsidRPr="006E256A" w:rsidRDefault="006E256A" w:rsidP="006E256A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6E256A">
              <w:rPr>
                <w:rFonts w:ascii="Times New Roman" w:hAnsi="Times New Roman" w:cs="Times New Roman"/>
                <w:b/>
                <w:bCs/>
              </w:rPr>
              <w:t xml:space="preserve">…./…./20…   </w:t>
            </w:r>
          </w:p>
          <w:p w14:paraId="4690C383" w14:textId="77777777" w:rsidR="006E256A" w:rsidRDefault="006E256A" w:rsidP="006E256A">
            <w:pPr>
              <w:ind w:right="294"/>
              <w:jc w:val="both"/>
              <w:rPr>
                <w:rFonts w:ascii="Times New Roman" w:hAnsi="Times New Roman" w:cs="Times New Roman"/>
              </w:rPr>
            </w:pPr>
          </w:p>
          <w:p w14:paraId="7661B624" w14:textId="4DC60BA8" w:rsidR="006E256A" w:rsidRPr="006E256A" w:rsidRDefault="006E256A" w:rsidP="000139D8">
            <w:pPr>
              <w:ind w:left="149"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6A">
              <w:rPr>
                <w:rFonts w:ascii="Times New Roman" w:hAnsi="Times New Roman" w:cs="Times New Roman"/>
                <w:sz w:val="24"/>
                <w:szCs w:val="24"/>
              </w:rPr>
              <w:t>Askerlik işlemleri beyanını kabul ediyorum ve sevk tehiri işlemlerimin yapılması için gereğini arz ederim.</w:t>
            </w:r>
          </w:p>
          <w:p w14:paraId="1387C681" w14:textId="77777777" w:rsidR="006E256A" w:rsidRPr="006E256A" w:rsidRDefault="006E256A" w:rsidP="000139D8">
            <w:pPr>
              <w:ind w:left="149"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EF72" w14:textId="77777777" w:rsidR="006E256A" w:rsidRPr="006E256A" w:rsidRDefault="006E256A" w:rsidP="000139D8">
            <w:pPr>
              <w:ind w:left="149"/>
              <w:jc w:val="both"/>
              <w:rPr>
                <w:sz w:val="14"/>
                <w:szCs w:val="14"/>
              </w:rPr>
            </w:pPr>
          </w:p>
          <w:p w14:paraId="02ACC52E" w14:textId="5FB02BF8" w:rsidR="006E256A" w:rsidRPr="006E256A" w:rsidRDefault="006E256A" w:rsidP="000139D8">
            <w:pPr>
              <w:pStyle w:val="Default"/>
              <w:ind w:left="149"/>
              <w:rPr>
                <w:b/>
                <w:color w:val="7F7F7F" w:themeColor="text1" w:themeTint="80"/>
                <w:sz w:val="22"/>
                <w:szCs w:val="22"/>
              </w:rPr>
            </w:pPr>
            <w:r w:rsidRPr="006E256A">
              <w:rPr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                                                                                          Ad </w:t>
            </w:r>
            <w:proofErr w:type="spellStart"/>
            <w:r w:rsidRPr="006E256A">
              <w:rPr>
                <w:b/>
                <w:color w:val="7F7F7F" w:themeColor="text1" w:themeTint="80"/>
                <w:sz w:val="22"/>
                <w:szCs w:val="22"/>
              </w:rPr>
              <w:t>Soyad</w:t>
            </w:r>
            <w:proofErr w:type="spellEnd"/>
            <w:r w:rsidRPr="006E256A">
              <w:rPr>
                <w:b/>
                <w:sz w:val="22"/>
                <w:szCs w:val="22"/>
              </w:rPr>
              <w:t xml:space="preserve"> </w:t>
            </w:r>
            <w:r w:rsidRPr="006E256A">
              <w:rPr>
                <w:b/>
                <w:color w:val="7F7F7F" w:themeColor="text1" w:themeTint="80"/>
                <w:sz w:val="22"/>
                <w:szCs w:val="22"/>
              </w:rPr>
              <w:t>İmza</w:t>
            </w:r>
          </w:p>
          <w:p w14:paraId="3915243E" w14:textId="2EC1BDCA" w:rsidR="006E256A" w:rsidRDefault="006E256A" w:rsidP="000139D8">
            <w:pPr>
              <w:pStyle w:val="Default"/>
              <w:ind w:left="149"/>
              <w:rPr>
                <w:b/>
                <w:sz w:val="22"/>
                <w:szCs w:val="28"/>
              </w:rPr>
            </w:pPr>
            <w:r w:rsidRPr="006E256A">
              <w:rPr>
                <w:b/>
                <w:sz w:val="22"/>
                <w:szCs w:val="28"/>
              </w:rPr>
              <w:t xml:space="preserve">                                                                                                                                         Öğrenci</w:t>
            </w:r>
          </w:p>
          <w:p w14:paraId="15EE9D41" w14:textId="7E13912A" w:rsidR="000139D8" w:rsidRDefault="000139D8" w:rsidP="000139D8">
            <w:pPr>
              <w:pStyle w:val="Default"/>
              <w:ind w:left="149"/>
              <w:rPr>
                <w:b/>
                <w:sz w:val="22"/>
                <w:szCs w:val="28"/>
              </w:rPr>
            </w:pPr>
          </w:p>
          <w:p w14:paraId="30CA2E0F" w14:textId="77777777" w:rsidR="000139D8" w:rsidRPr="000139D8" w:rsidRDefault="000139D8" w:rsidP="000139D8">
            <w:pPr>
              <w:pStyle w:val="Default"/>
              <w:ind w:left="149"/>
              <w:rPr>
                <w:b/>
                <w:sz w:val="22"/>
                <w:szCs w:val="28"/>
              </w:rPr>
            </w:pPr>
            <w:r w:rsidRPr="000139D8">
              <w:rPr>
                <w:b/>
                <w:sz w:val="22"/>
                <w:szCs w:val="28"/>
              </w:rPr>
              <w:t>Ek:</w:t>
            </w:r>
          </w:p>
          <w:p w14:paraId="2EBF62A3" w14:textId="3E326E0C" w:rsidR="006E256A" w:rsidRPr="00D62168" w:rsidRDefault="000139D8" w:rsidP="00D62168">
            <w:pPr>
              <w:pStyle w:val="Default"/>
              <w:numPr>
                <w:ilvl w:val="0"/>
                <w:numId w:val="4"/>
              </w:numPr>
              <w:rPr>
                <w:bCs/>
                <w:sz w:val="22"/>
                <w:szCs w:val="28"/>
              </w:rPr>
            </w:pPr>
            <w:r w:rsidRPr="000139D8">
              <w:rPr>
                <w:bCs/>
                <w:sz w:val="22"/>
                <w:szCs w:val="28"/>
              </w:rPr>
              <w:t>Son bir ay içerisinde alınmış Askerlik Durum Belgesi (Askerlik Şubesi veya E-Devlet’ten)</w:t>
            </w:r>
          </w:p>
        </w:tc>
      </w:tr>
    </w:tbl>
    <w:p w14:paraId="4D59D973" w14:textId="77777777" w:rsidR="003B15D7" w:rsidRDefault="003B15D7" w:rsidP="00D62168"/>
    <w:sectPr w:rsidR="003B15D7" w:rsidSect="00E961FD">
      <w:headerReference w:type="default" r:id="rId9"/>
      <w:pgSz w:w="11906" w:h="16838"/>
      <w:pgMar w:top="1418" w:right="1417" w:bottom="426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F664" w14:textId="77777777" w:rsidR="00E46BE8" w:rsidRDefault="00E46BE8" w:rsidP="00E961FD">
      <w:pPr>
        <w:spacing w:after="0" w:line="240" w:lineRule="auto"/>
      </w:pPr>
      <w:r>
        <w:separator/>
      </w:r>
    </w:p>
  </w:endnote>
  <w:endnote w:type="continuationSeparator" w:id="0">
    <w:p w14:paraId="4E51CA02" w14:textId="77777777" w:rsidR="00E46BE8" w:rsidRDefault="00E46BE8" w:rsidP="00E9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38F3" w14:textId="77777777" w:rsidR="00E46BE8" w:rsidRDefault="00E46BE8" w:rsidP="00E961FD">
      <w:pPr>
        <w:spacing w:after="0" w:line="240" w:lineRule="auto"/>
      </w:pPr>
      <w:r>
        <w:separator/>
      </w:r>
    </w:p>
  </w:footnote>
  <w:footnote w:type="continuationSeparator" w:id="0">
    <w:p w14:paraId="26129B48" w14:textId="77777777" w:rsidR="00E46BE8" w:rsidRDefault="00E46BE8" w:rsidP="00E9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C07" w14:textId="1D22B348" w:rsidR="00E961FD" w:rsidRDefault="00E961FD" w:rsidP="00E961FD">
    <w:pPr>
      <w:pStyle w:val="stBilgi"/>
      <w:jc w:val="right"/>
    </w:pPr>
    <w:bookmarkStart w:id="0" w:name="_Hlk102138744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0"/>
    <w:r w:rsidR="00BA5BB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174D5"/>
    <w:multiLevelType w:val="hybridMultilevel"/>
    <w:tmpl w:val="9716D45E"/>
    <w:lvl w:ilvl="0" w:tplc="C3EE1194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9" w:hanging="360"/>
      </w:pPr>
    </w:lvl>
    <w:lvl w:ilvl="2" w:tplc="041F001B" w:tentative="1">
      <w:start w:val="1"/>
      <w:numFmt w:val="lowerRoman"/>
      <w:lvlText w:val="%3."/>
      <w:lvlJc w:val="right"/>
      <w:pPr>
        <w:ind w:left="1949" w:hanging="180"/>
      </w:pPr>
    </w:lvl>
    <w:lvl w:ilvl="3" w:tplc="041F000F" w:tentative="1">
      <w:start w:val="1"/>
      <w:numFmt w:val="decimal"/>
      <w:lvlText w:val="%4."/>
      <w:lvlJc w:val="left"/>
      <w:pPr>
        <w:ind w:left="2669" w:hanging="360"/>
      </w:pPr>
    </w:lvl>
    <w:lvl w:ilvl="4" w:tplc="041F0019" w:tentative="1">
      <w:start w:val="1"/>
      <w:numFmt w:val="lowerLetter"/>
      <w:lvlText w:val="%5."/>
      <w:lvlJc w:val="left"/>
      <w:pPr>
        <w:ind w:left="3389" w:hanging="360"/>
      </w:pPr>
    </w:lvl>
    <w:lvl w:ilvl="5" w:tplc="041F001B" w:tentative="1">
      <w:start w:val="1"/>
      <w:numFmt w:val="lowerRoman"/>
      <w:lvlText w:val="%6."/>
      <w:lvlJc w:val="right"/>
      <w:pPr>
        <w:ind w:left="4109" w:hanging="180"/>
      </w:pPr>
    </w:lvl>
    <w:lvl w:ilvl="6" w:tplc="041F000F" w:tentative="1">
      <w:start w:val="1"/>
      <w:numFmt w:val="decimal"/>
      <w:lvlText w:val="%7."/>
      <w:lvlJc w:val="left"/>
      <w:pPr>
        <w:ind w:left="4829" w:hanging="360"/>
      </w:pPr>
    </w:lvl>
    <w:lvl w:ilvl="7" w:tplc="041F0019" w:tentative="1">
      <w:start w:val="1"/>
      <w:numFmt w:val="lowerLetter"/>
      <w:lvlText w:val="%8."/>
      <w:lvlJc w:val="left"/>
      <w:pPr>
        <w:ind w:left="5549" w:hanging="360"/>
      </w:pPr>
    </w:lvl>
    <w:lvl w:ilvl="8" w:tplc="041F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59531B9C"/>
    <w:multiLevelType w:val="hybridMultilevel"/>
    <w:tmpl w:val="1CD8FFDA"/>
    <w:lvl w:ilvl="0" w:tplc="43DC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4931">
    <w:abstractNumId w:val="3"/>
  </w:num>
  <w:num w:numId="2" w16cid:durableId="1182472699">
    <w:abstractNumId w:val="0"/>
  </w:num>
  <w:num w:numId="3" w16cid:durableId="1780642036">
    <w:abstractNumId w:val="2"/>
  </w:num>
  <w:num w:numId="4" w16cid:durableId="141427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139D8"/>
    <w:rsid w:val="0005019F"/>
    <w:rsid w:val="0006613F"/>
    <w:rsid w:val="00147782"/>
    <w:rsid w:val="001C578C"/>
    <w:rsid w:val="002221B0"/>
    <w:rsid w:val="002C1C78"/>
    <w:rsid w:val="002E635A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41109"/>
    <w:rsid w:val="00524185"/>
    <w:rsid w:val="005913F3"/>
    <w:rsid w:val="005F485B"/>
    <w:rsid w:val="0063147D"/>
    <w:rsid w:val="00681045"/>
    <w:rsid w:val="00686C7E"/>
    <w:rsid w:val="006E256A"/>
    <w:rsid w:val="007323B6"/>
    <w:rsid w:val="00844E61"/>
    <w:rsid w:val="00860BD1"/>
    <w:rsid w:val="00884D68"/>
    <w:rsid w:val="0094439B"/>
    <w:rsid w:val="009863D9"/>
    <w:rsid w:val="0099559D"/>
    <w:rsid w:val="009A0216"/>
    <w:rsid w:val="009E267B"/>
    <w:rsid w:val="00B21EC6"/>
    <w:rsid w:val="00B55666"/>
    <w:rsid w:val="00BA5BBB"/>
    <w:rsid w:val="00C55A97"/>
    <w:rsid w:val="00C6004E"/>
    <w:rsid w:val="00C80C1B"/>
    <w:rsid w:val="00C8718B"/>
    <w:rsid w:val="00C96958"/>
    <w:rsid w:val="00CB34CE"/>
    <w:rsid w:val="00D118C0"/>
    <w:rsid w:val="00D57AA9"/>
    <w:rsid w:val="00D62168"/>
    <w:rsid w:val="00D67467"/>
    <w:rsid w:val="00D80E02"/>
    <w:rsid w:val="00DA66DF"/>
    <w:rsid w:val="00DF5DC8"/>
    <w:rsid w:val="00E46BE8"/>
    <w:rsid w:val="00E961FD"/>
    <w:rsid w:val="00F23525"/>
    <w:rsid w:val="00F43A01"/>
    <w:rsid w:val="00F63806"/>
    <w:rsid w:val="00F76549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1FD"/>
  </w:style>
  <w:style w:type="paragraph" w:styleId="AltBilgi">
    <w:name w:val="footer"/>
    <w:basedOn w:val="Normal"/>
    <w:link w:val="AltBilgiChar"/>
    <w:uiPriority w:val="99"/>
    <w:unhideWhenUsed/>
    <w:rsid w:val="00E9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Eray Türk</cp:lastModifiedBy>
  <cp:revision>4</cp:revision>
  <dcterms:created xsi:type="dcterms:W3CDTF">2025-10-17T08:37:00Z</dcterms:created>
  <dcterms:modified xsi:type="dcterms:W3CDTF">2026-06-03T08:19:00Z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d3516dd6-9433-40b9-bbab-bd4ecdd31866</vt:lpwstr>
  </property>
</Properties>
</file>